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28.08.2023 N 488-пп</w:t>
              <w:br/>
              <w:t xml:space="preserve">"О внесении изменений в постановление Правительства Белгородской области от 15 февраля 2021 года N 54-пп"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28 августа 2023 г. N 488-пп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15 ФЕВРАЛЯ 2021 ГОДА N 54-ПП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выполнения </w:t>
      </w:r>
      <w:hyperlink w:history="0" r:id="rId7" w:tooltip="Постановление Правительства Белгородской обл. от 15.02.2021 N 54-пп (ред. от 29.08.2022) &quot;Об организации оказания государственных услуг в социальной сфере на территории Белгородской области&quot; (вместе с &quot;Положением о рабочей группе по организации оказания государственных (муниципальных) услуг в социальной сфере на территории Белгородской области&quot;) ------------ Недействующая редакция {КонсультантПлюс}">
        <w:r>
          <w:rPr>
            <w:sz w:val="20"/>
            <w:color w:val="0000ff"/>
          </w:rPr>
          <w:t xml:space="preserve">показателей</w:t>
        </w:r>
      </w:hyperlink>
      <w:r>
        <w:rPr>
          <w:sz w:val="20"/>
        </w:rPr>
        <w:t xml:space="preserve"> эффективности реализации мероприятий, проводимых в рамках реализации апробации механизмов организации оказания государственных услуг по оказанию государственной услуги в социальной сфере "Организация оказания паллиативной медицинской помощи населению на территории Белгородской области", утвержденных постановлением Правительства Белгородской области от 15 февраля 2021 года N 54-пп "Об организации оказания государственных услуг в социальной сфере на территории Белгородской области",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8" w:tooltip="Постановление Правительства Белгородской обл. от 15.02.2021 N 54-пп (ред. от 29.08.2022) &quot;Об организации оказания государственных услуг в социальной сфере на территории Белгородской области&quot; (вместе с &quot;Положением о рабочей группе по организации оказания государственных (муниципальных) услуг в социальной сфере на территории Белгородской области&quot;)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15 февраля 2021 года N 54-пп "Об организации оказания государственных услуг в социальной сфере на территории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</w:t>
      </w:r>
      <w:hyperlink w:history="0" r:id="rId9" w:tooltip="Постановление Правительства Белгородской обл. от 15.02.2021 N 54-пп (ред. от 29.08.2022) &quot;Об организации оказания государственных услуг в социальной сфере на территории Белгородской области&quot; (вместе с &quot;Положением о рабочей группе по организации оказания государственных (муниципальных) услуг в социальной сфере на территории Белгородской области&quot;) ------------ Недействующая редакция {КонсультантПлюс}">
        <w:r>
          <w:rPr>
            <w:sz w:val="20"/>
            <w:color w:val="0000ff"/>
          </w:rPr>
          <w:t xml:space="preserve">показатели</w:t>
        </w:r>
      </w:hyperlink>
      <w:r>
        <w:rPr>
          <w:sz w:val="20"/>
        </w:rPr>
        <w:t xml:space="preserve"> эффективности реализации мероприятий, проводимых в рамках реализации апробации механизмов организации оказания государственных услуг по оказанию государственной услуги в социальной сфере "Организация оказания паллиативной медицинской помощи населению на территории Белгородской области", утвержденные в пункте 5 названного постановления, изложить в редакции согласно </w:t>
      </w:r>
      <w:hyperlink w:history="0" w:anchor="P30" w:tooltip="ПОКАЗАТЕЛИ ЭФФЕКТИВНОСТИ РЕАЛИЗАЦИИ МЕРОПРИЯТИЙ,">
        <w:r>
          <w:rPr>
            <w:sz w:val="20"/>
            <w:color w:val="0000ff"/>
          </w:rPr>
          <w:t xml:space="preserve">приложению</w:t>
        </w:r>
      </w:hyperlink>
      <w:r>
        <w:rPr>
          <w:sz w:val="20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28 августа 2023 г. N 488-пп</w:t>
      </w:r>
    </w:p>
    <w:p>
      <w:pPr>
        <w:pStyle w:val="0"/>
        <w:jc w:val="both"/>
      </w:pPr>
      <w:r>
        <w:rPr>
          <w:sz w:val="20"/>
        </w:rPr>
      </w:r>
    </w:p>
    <w:bookmarkStart w:id="30" w:name="P30"/>
    <w:bookmarkEnd w:id="30"/>
    <w:p>
      <w:pPr>
        <w:pStyle w:val="2"/>
        <w:jc w:val="center"/>
      </w:pPr>
      <w:r>
        <w:rPr>
          <w:sz w:val="20"/>
        </w:rPr>
        <w:t xml:space="preserve">ПОКАЗАТЕЛИ ЭФФЕКТИВНОСТИ РЕАЛИЗАЦИИ МЕРОПРИЯТИЙ,</w:t>
      </w:r>
    </w:p>
    <w:p>
      <w:pPr>
        <w:pStyle w:val="2"/>
        <w:jc w:val="center"/>
      </w:pPr>
      <w:r>
        <w:rPr>
          <w:sz w:val="20"/>
        </w:rPr>
        <w:t xml:space="preserve">ПРОВОДИМЫХ В РАМКАХ РЕАЛИЗАЦИИ АПРОБАЦИИ МЕХАНИЗМОВ</w:t>
      </w:r>
    </w:p>
    <w:p>
      <w:pPr>
        <w:pStyle w:val="2"/>
        <w:jc w:val="center"/>
      </w:pPr>
      <w:r>
        <w:rPr>
          <w:sz w:val="20"/>
        </w:rPr>
        <w:t xml:space="preserve">ОРГАНИЗАЦИИ ОКАЗАНИЯ ГОСУДАРСТВЕННЫХ УСЛУГ ПО ОКАЗАНИЮ</w:t>
      </w:r>
    </w:p>
    <w:p>
      <w:pPr>
        <w:pStyle w:val="2"/>
        <w:jc w:val="center"/>
      </w:pPr>
      <w:r>
        <w:rPr>
          <w:sz w:val="20"/>
        </w:rPr>
        <w:t xml:space="preserve">ГОСУДАРСТВЕННОЙ УСЛУГИ В СОЦИАЛЬНОЙ СФЕРЕ "ОРГАНИЗАЦИЯ</w:t>
      </w:r>
    </w:p>
    <w:p>
      <w:pPr>
        <w:pStyle w:val="2"/>
        <w:jc w:val="center"/>
      </w:pPr>
      <w:r>
        <w:rPr>
          <w:sz w:val="20"/>
        </w:rPr>
        <w:t xml:space="preserve">ОКАЗАНИЯ ПАЛЛИАТИВНОЙ МЕДИЦИНСКОЙ ПОМОЩИ НАСЕЛЕНИЮ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ОБЛАСТИ"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119"/>
        <w:gridCol w:w="1924"/>
        <w:gridCol w:w="3175"/>
        <w:gridCol w:w="1474"/>
        <w:gridCol w:w="1474"/>
        <w:gridCol w:w="1864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21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Цель</w:t>
            </w:r>
          </w:p>
        </w:tc>
        <w:tc>
          <w:tcPr>
            <w:tcW w:w="19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Тип индикатора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Индикатор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Базовая величина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Целевой ориентир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Ответственный исполнитель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21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2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317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</w:tr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Улучшение условий для оказания государственных услуг некоммерческими организациями, за исключением государственных (муниципальных) учреждений</w:t>
            </w:r>
          </w:p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Процесс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Общее количество некоммерческих организаций, оказывающих государственные услуги в социальной сфере, которым предоставляется государственная поддержка (в том числе обучение, налоговые льготы и иные меры поддержки),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6.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8.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Промежуточный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Общее количество некоммерческих организаций, оказывающих государственные услуги в социальной сфере,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Итоговый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некоммерческих организаций, оказывающих государственные услуги в социальной сфере, выбранные для апробации механизмов организации оказания государственных услуг в социальной сфере на территории Белгородской области (далее - апробация),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из них количество некоммерческих организаций, которым предоставляется государственная поддержка (обучение, налоговые льготы и т.п.),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Усиление конкуренции при выборе негосударственных исполнителей государственных услуг</w:t>
            </w:r>
          </w:p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Процесс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Корректировка нормативных правовых актов Белгородской области с учетом механизмов, предусмотренных Федеральным </w:t>
            </w:r>
            <w:hyperlink w:history="0" r:id="rId12" w:tooltip="Федеральный закон от 13.07.2020 N 189-ФЗ (ред. от 28.12.2022) &quot;О государственном (муниципальном) социальном заказе на оказание государственных (муниципальных) услуг в социальной сфере&quot; {КонсультантПлюс}">
              <w:r>
                <w:rPr>
                  <w:sz w:val="20"/>
                  <w:color w:val="0000ff"/>
                </w:rPr>
                <w:t xml:space="preserve">законом</w:t>
              </w:r>
            </w:hyperlink>
            <w:r>
              <w:rPr>
                <w:sz w:val="20"/>
              </w:rPr>
              <w:t xml:space="preserve"> от 13 июля 2020 года N 189-ФЗ "О государственном (муниципальном) социальном заказе на оказание государственных (муниципальных) услуг в социальной сфере"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нет.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да.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Промежуточный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организаций, индивидуальных предпринимателей, участвовавших в процедурах конкурентного отбора на оказание государственных услуг в социальной сфере (далее - исполнитель услуг), в целях оказания государственных услуг в социальной сфере, выбранных для апробации,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19.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20.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из них количество организаций, индивидуальных предпринимателей, физических лиц - производителей товаров, работ, услуг, включенных в реестр исполнителей государственных (муниципальных) услуг в социальной сфере, в соответствии с социальным сертификатом, выбранных для апробации,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20.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Итоговый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Доля юридических лиц, не являющихся государственными учреждениями, индивидуальных предпринимателей, физических лиц - производителей товаров, работ, услуг, имеющих высокий уровень потенциала для конкуренции с государственными учреждениями при отборе исполнителей услуг в целях оказания государственных услуг в социальной сфере, выбранных для апробации, в общем объеме организаций, оказывающих указанные услуги, процентов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13,64.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 менее 13,64.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Увеличение охвата услугами/доступа к услугам</w:t>
            </w:r>
          </w:p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Процесс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Информационная кампания для потребителей государственных услуг в социальной сфере (далее - потребитель услуг) и исполнителей услуг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нет.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да.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Промежуточный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Общее количество юридических лиц, индивидуальных предпринимателей, физических лиц - производителей товаров, работ, услуг, оказывающих государственные услуги в социальной сфере, выбранных для апробации,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19.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20.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из них количество юридических лиц, не являющихся государственными учреждениями, индивидуальных предпринимателей, физических лиц - производителей товаров, работ, услуг,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Итоговый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Общее количество потребителей государственных услуг в социальной сфере, выбранных для апробации, человек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13426.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 менее 13426.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потребителей, получивших государственные услуги в социальной сфере, выбранные для апробации, у исполнителей услуг, не являющихся государственными учреждениями, человек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 менее 160.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Повышение качества оказанных государственных услуг</w:t>
            </w:r>
          </w:p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Процесс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Определение стандартов (порядков) оказания государственных услуг в социальной сфере, выбранных для апробации, и минимальных требований к качеству их оказания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да.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да.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Процесс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системы мониторинга и оценки (в том числе информационной системы при наличии возможности) качества оказания государственных услуг в социальной сфере, выбранных для апробации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нет.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да.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Процесс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Наличие в министерстве здравоохранения Белгородской области подразделения, осуществляющего мониторинг оказания таких услуг в соответствии со стандартом (порядком) их оказания (далее - структурное подразделение), а также перечня мероприятий по проведению указанного мониторинга и показателей реализации таких мероприятий (далее - чек-лист)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нет.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да.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Промежуточный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юридических лиц, индивидуальных предпринимателей, физических лиц - производителей товаров, работ, услуг, оказывающих государственные услуги в социальной сфере, выбранные для апробации, проводящих мониторинг оказания таких услуг в соответствии со стандартом (порядком) оказания,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Итоговый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Доля соответствия показателей, определенных в рамках мероприятий по проведению мониторинга оказания государственных услуг в социальной сфере, выбранных для апробации, показателям, включенным в чек-лист, определенная в ходе мониторинга, проводимого министерством здравоохранения Белгородской области, процентов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100.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100.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tcW w:w="45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</w:pPr>
            <w:r>
              <w:rPr>
                <w:sz w:val="20"/>
              </w:rPr>
              <w:t xml:space="preserve">Рост удовлетворенности граждан оказанием государственных (муниципальных) услуг в социальной сфере</w:t>
            </w:r>
          </w:p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Процесс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Создание механизмов обратной связи исполнителей услуг с потребителями услуг, которым указанные исполнители услуг оказали государственные услуги в социальной сфере, выбранные для апробации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нет.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да.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Промежуточный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Количество исполнителей услуг, оказывающих государственные услуги в социальной сфере, выбранные для апробации, проводящих мониторинг удовлетворенности потребителей услуг, которым указанные исполнители оказали государственные услуги в социальной сфере, выбранные для апробации, качеством оказанных услуг, единиц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0.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1.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924" w:type="dxa"/>
          </w:tcPr>
          <w:p>
            <w:pPr>
              <w:pStyle w:val="0"/>
            </w:pPr>
            <w:r>
              <w:rPr>
                <w:sz w:val="20"/>
              </w:rPr>
              <w:t xml:space="preserve">Итоговый результат</w:t>
            </w:r>
          </w:p>
        </w:tc>
        <w:tc>
          <w:tcPr>
            <w:tcW w:w="3175" w:type="dxa"/>
          </w:tcPr>
          <w:p>
            <w:pPr>
              <w:pStyle w:val="0"/>
            </w:pPr>
            <w:r>
              <w:rPr>
                <w:sz w:val="20"/>
              </w:rPr>
              <w:t xml:space="preserve">Процент потребителей услуг, удовлетворенных качеством государственных услуг в социальной сфере, выбранных для апробации, оказанных исполнителями услуг, от общего числа потребителей услуг, определенный по результатам мониторинга удовлетворенности потребителей услуг, процентов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88,16.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2021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Значение: 91,16.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Год: 2024</w:t>
            </w:r>
          </w:p>
        </w:tc>
        <w:tc>
          <w:tcPr>
            <w:tcW w:w="186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Министерство здравоохранения Белгородской области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0"/>
      <w:headerReference w:type="first" r:id="rId10"/>
      <w:footerReference w:type="default" r:id="rId11"/>
      <w:footerReference w:type="first" r:id="rId11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28.08.2023 N 488-пп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28.08.2023 N 488-пп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8516&amp;dst=100164" TargetMode = "External"/>
	<Relationship Id="rId8" Type="http://schemas.openxmlformats.org/officeDocument/2006/relationships/hyperlink" Target="https://login.consultant.ru/link/?req=doc&amp;base=RLAW404&amp;n=88516" TargetMode = "External"/>
	<Relationship Id="rId9" Type="http://schemas.openxmlformats.org/officeDocument/2006/relationships/hyperlink" Target="https://login.consultant.ru/link/?req=doc&amp;base=RLAW404&amp;n=88516&amp;dst=100164" TargetMode = "External"/>
	<Relationship Id="rId10" Type="http://schemas.openxmlformats.org/officeDocument/2006/relationships/header" Target="header2.xml"/>
	<Relationship Id="rId11" Type="http://schemas.openxmlformats.org/officeDocument/2006/relationships/footer" Target="footer2.xml"/>
	<Relationship Id="rId12" Type="http://schemas.openxmlformats.org/officeDocument/2006/relationships/hyperlink" Target="https://login.consultant.ru/link/?req=doc&amp;base=LAW&amp;n=43581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28.08.2023 N 488-пп
"О внесении изменений в постановление Правительства Белгородской области от 15 февраля 2021 года N 54-пп"</dc:title>
  <dcterms:created xsi:type="dcterms:W3CDTF">2024-04-24T09:38:52Z</dcterms:created>
</cp:coreProperties>
</file>